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C6" w:rsidRPr="005745C6" w:rsidRDefault="005745C6" w:rsidP="0057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5C6">
        <w:rPr>
          <w:rFonts w:ascii="Times New Roman" w:hAnsi="Times New Roman" w:cs="Times New Roman"/>
          <w:sz w:val="28"/>
          <w:szCs w:val="28"/>
        </w:rPr>
        <w:t>реступления</w:t>
      </w:r>
      <w:r>
        <w:rPr>
          <w:rFonts w:ascii="Times New Roman" w:hAnsi="Times New Roman" w:cs="Times New Roman"/>
          <w:sz w:val="28"/>
          <w:szCs w:val="28"/>
        </w:rPr>
        <w:t>, совершаемые</w:t>
      </w:r>
      <w:r w:rsidRPr="005745C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</w:t>
      </w:r>
    </w:p>
    <w:p w:rsidR="005745C6" w:rsidRPr="005745C6" w:rsidRDefault="005745C6" w:rsidP="0057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C6" w:rsidRPr="005745C6" w:rsidRDefault="005745C6" w:rsidP="0057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В последнее десятилетие в Российской Федерации хищения с использованием средств связи набирают стремительные обороты. Законодатель, пытаясь сдержать рост указанного вида хищений, реагирует на данную ситуацию. Это подтверждается теми изменениями, которые вносятся в уголовное законодательство. Так, Федеральным законом от 23 апреля 2018 года часть 3 статьи 158 и часть 3 статьи 159.3 УК РФ были дополнены особо квалифицирующим признаком: «деяния, совершенные с банковского счета, а равно в отношении электронных денежных средств». Кроме того, ужесточена санкция за мошенничество с использованием электронных средств платежа: арест на срок до четырех месяцев заменен на лишение свободы на срок до трех лет.</w:t>
      </w:r>
    </w:p>
    <w:p w:rsid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5C6">
        <w:rPr>
          <w:rFonts w:ascii="Times New Roman" w:hAnsi="Times New Roman" w:cs="Times New Roman"/>
          <w:sz w:val="28"/>
          <w:szCs w:val="28"/>
        </w:rPr>
        <w:t>Подчеркивая общественную опасность преступлений, предусмотренных за мошенничество с использованием электронных средств платежа и в сфере компьютерной информации, законодатель снизил пороговое значение крупного размера с одного миллиона пятисот тысяч рублей до двухсот пятидесяти тысяч рублей, особо крупного – с шести миллионов рублей до одного миллиона рублей.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Все рассматриваемые хищения денежных средств с банковских счетов граждан, совершенных с использованием систем дистанционного банковского обслуживания, можно разделить на две основные группы: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1)  бесконтактные, то есть совершаемые без личностного контакта субъекта с потенциальным потерпевшим (преступления, в которых субъект не контактирует с потерпевшим);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2) контактные, то есть совершаемые посредством установления личностного контакта субъекта с потенциальным потерпевшим (например, путем телефонного звонка или SMS-сообщения).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Также хищения денежных средств можно разделить на следующие виды, это когда: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- субъект осуществляет телефонный звонок от лица вымышленных сотрудников банка или службы безопасности и сообщает о необходимости предоставления информации о номере карты, ее владельце, сроке действия, трехзначном коде, указанном на оборотной стороне карты, в связи с «проведением профилактических работ», «блокированием карты по подозрению в попытке хищения денег» и т.п.;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- субъект просит предоплату за товар или услуги в Интернете;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- субъект сообщает о выигрыше;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- субъект осуществляет телефонный звонок лицу и сообщает, что у его родственника (знакомого) проблемы, например, попал в ДТП, совершил правонарушение и т.п., и предлагает «решить проблему» с помощью внесения на счет злоумышленника определенной денежной суммы.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Следует отметить, что число указанных противоправных деяний продолжает увеличиваться. Высокая степень общественной опасности таких преступлений подтверждается их спецификой - совершить их могут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5745C6" w:rsidRPr="005745C6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34" w:rsidRPr="00B10098" w:rsidRDefault="005745C6" w:rsidP="00574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C6">
        <w:rPr>
          <w:rFonts w:ascii="Times New Roman" w:hAnsi="Times New Roman" w:cs="Times New Roman"/>
          <w:sz w:val="28"/>
          <w:szCs w:val="28"/>
        </w:rPr>
        <w:t>Прокуратура района призывает граждан быть бдительными и внимательными.</w:t>
      </w:r>
    </w:p>
    <w:sectPr w:rsidR="00832F34" w:rsidRPr="00B1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2"/>
    <w:rsid w:val="004D188D"/>
    <w:rsid w:val="005745C6"/>
    <w:rsid w:val="00832F34"/>
    <w:rsid w:val="00A97272"/>
    <w:rsid w:val="00B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2BD6"/>
  <w15:chartTrackingRefBased/>
  <w15:docId w15:val="{8A24CE7B-1CA7-4B3F-A1A9-E148984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2022-07-01T05:35:00Z</dcterms:created>
  <dcterms:modified xsi:type="dcterms:W3CDTF">2022-07-01T05:39:00Z</dcterms:modified>
</cp:coreProperties>
</file>